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jc w:val="center"/>
        <w:rPr>
          <w:rFonts w:ascii="Times New Roman" w:hAnsi="Times New Roman" w:cs="Times New Roman"/>
          <w:sz w:val="24"/>
          <w:szCs w:val="24"/>
        </w:rPr>
      </w:pPr>
      <w:r w:rsidRPr="00C906BC">
        <w:rPr>
          <w:rFonts w:ascii="Times New Roman" w:hAnsi="Times New Roman" w:cs="Times New Roman"/>
          <w:sz w:val="24"/>
          <w:szCs w:val="24"/>
        </w:rPr>
        <w:t>Economic Impacts of a High Exchange Rate</w:t>
      </w:r>
    </w:p>
    <w:p w:rsidR="00C906BC" w:rsidRPr="00C906BC" w:rsidRDefault="00C906BC" w:rsidP="00C906BC">
      <w:pPr>
        <w:spacing w:line="480" w:lineRule="auto"/>
        <w:jc w:val="center"/>
        <w:rPr>
          <w:rFonts w:ascii="Times New Roman" w:hAnsi="Times New Roman" w:cs="Times New Roman"/>
          <w:sz w:val="24"/>
          <w:szCs w:val="24"/>
        </w:rPr>
      </w:pPr>
      <w:r w:rsidRPr="00C906BC">
        <w:rPr>
          <w:rFonts w:ascii="Times New Roman" w:hAnsi="Times New Roman" w:cs="Times New Roman"/>
          <w:sz w:val="24"/>
          <w:szCs w:val="24"/>
        </w:rPr>
        <w:t>Name</w:t>
      </w:r>
    </w:p>
    <w:p w:rsidR="00C906BC" w:rsidRPr="00C906BC" w:rsidRDefault="00C906BC" w:rsidP="00C906BC">
      <w:pPr>
        <w:spacing w:line="480" w:lineRule="auto"/>
        <w:jc w:val="center"/>
        <w:rPr>
          <w:rFonts w:ascii="Times New Roman" w:hAnsi="Times New Roman" w:cs="Times New Roman"/>
          <w:sz w:val="24"/>
          <w:szCs w:val="24"/>
        </w:rPr>
      </w:pPr>
      <w:r w:rsidRPr="00C906BC">
        <w:rPr>
          <w:rFonts w:ascii="Times New Roman" w:hAnsi="Times New Roman" w:cs="Times New Roman"/>
          <w:sz w:val="24"/>
          <w:szCs w:val="24"/>
        </w:rPr>
        <w:t>Institution</w:t>
      </w:r>
    </w:p>
    <w:p w:rsidR="00C906BC" w:rsidRPr="00C906BC" w:rsidRDefault="00C906BC" w:rsidP="00C906BC">
      <w:pPr>
        <w:spacing w:line="480" w:lineRule="auto"/>
        <w:jc w:val="center"/>
        <w:rPr>
          <w:rFonts w:ascii="Times New Roman" w:hAnsi="Times New Roman" w:cs="Times New Roman"/>
          <w:sz w:val="24"/>
          <w:szCs w:val="24"/>
        </w:rPr>
      </w:pPr>
      <w:r w:rsidRPr="00C906BC">
        <w:rPr>
          <w:rFonts w:ascii="Times New Roman" w:hAnsi="Times New Roman" w:cs="Times New Roman"/>
          <w:sz w:val="24"/>
          <w:szCs w:val="24"/>
        </w:rPr>
        <w:t>Date</w:t>
      </w:r>
    </w:p>
    <w:p w:rsidR="00C906BC" w:rsidRPr="00C906BC" w:rsidRDefault="00C906BC" w:rsidP="00C906BC">
      <w:pPr>
        <w:spacing w:line="480" w:lineRule="auto"/>
        <w:jc w:val="center"/>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Pr="00C906BC" w:rsidRDefault="00C906BC" w:rsidP="00C906BC">
      <w:pPr>
        <w:spacing w:line="480" w:lineRule="auto"/>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670FE2" w:rsidRPr="00C906BC" w:rsidRDefault="00670FE2" w:rsidP="00C906BC">
      <w:pPr>
        <w:spacing w:line="480" w:lineRule="auto"/>
        <w:jc w:val="center"/>
        <w:rPr>
          <w:rFonts w:ascii="Times New Roman" w:hAnsi="Times New Roman" w:cs="Times New Roman"/>
          <w:sz w:val="24"/>
          <w:szCs w:val="24"/>
        </w:rPr>
      </w:pPr>
      <w:r w:rsidRPr="00C906BC">
        <w:rPr>
          <w:rFonts w:ascii="Times New Roman" w:hAnsi="Times New Roman" w:cs="Times New Roman"/>
          <w:sz w:val="24"/>
          <w:szCs w:val="24"/>
        </w:rPr>
        <w:lastRenderedPageBreak/>
        <w:t>Economic Impacts of a High Exchange Rate</w:t>
      </w:r>
    </w:p>
    <w:p w:rsidR="00670FE2" w:rsidRPr="00C906BC" w:rsidRDefault="00670FE2" w:rsidP="00C906BC">
      <w:pPr>
        <w:spacing w:line="480" w:lineRule="auto"/>
        <w:ind w:firstLine="720"/>
        <w:rPr>
          <w:rFonts w:ascii="Times New Roman" w:hAnsi="Times New Roman" w:cs="Times New Roman"/>
          <w:sz w:val="24"/>
          <w:szCs w:val="24"/>
        </w:rPr>
      </w:pPr>
      <w:r w:rsidRPr="00C906BC">
        <w:rPr>
          <w:rFonts w:ascii="Times New Roman" w:hAnsi="Times New Roman" w:cs="Times New Roman"/>
          <w:sz w:val="24"/>
          <w:szCs w:val="24"/>
        </w:rPr>
        <w:t>A high exchange rate means that the US dollar is stable and is highly-priced when compared to foreign currencies. A high exchange rate of the US dollar may have both economic benefits and harm</w:t>
      </w:r>
      <w:r w:rsidR="00C906BC" w:rsidRPr="00C906BC">
        <w:rPr>
          <w:rFonts w:ascii="Times New Roman" w:hAnsi="Times New Roman" w:cs="Times New Roman"/>
          <w:sz w:val="24"/>
          <w:szCs w:val="24"/>
        </w:rPr>
        <w:t>s</w:t>
      </w:r>
      <w:r w:rsidRPr="00C906BC">
        <w:rPr>
          <w:rFonts w:ascii="Times New Roman" w:hAnsi="Times New Roman" w:cs="Times New Roman"/>
          <w:sz w:val="24"/>
          <w:szCs w:val="24"/>
        </w:rPr>
        <w:t xml:space="preserve"> to the economy of the United States. Some of the economic benefits of a high exchange rate of the US dollar include a reduction in the level of inflation and reduced cost of domestic loans while the economic harms include making expor</w:t>
      </w:r>
      <w:r w:rsidR="00C906BC" w:rsidRPr="00C906BC">
        <w:rPr>
          <w:rFonts w:ascii="Times New Roman" w:hAnsi="Times New Roman" w:cs="Times New Roman"/>
          <w:sz w:val="24"/>
          <w:szCs w:val="24"/>
        </w:rPr>
        <w:t>ts expensive and low business by</w:t>
      </w:r>
      <w:r w:rsidRPr="00C906BC">
        <w:rPr>
          <w:rFonts w:ascii="Times New Roman" w:hAnsi="Times New Roman" w:cs="Times New Roman"/>
          <w:sz w:val="24"/>
          <w:szCs w:val="24"/>
        </w:rPr>
        <w:t xml:space="preserve"> the domestic industries.</w:t>
      </w:r>
    </w:p>
    <w:p w:rsidR="00670FE2" w:rsidRPr="00C906BC" w:rsidRDefault="00670FE2" w:rsidP="00C906BC">
      <w:pPr>
        <w:spacing w:line="480" w:lineRule="auto"/>
        <w:ind w:firstLine="720"/>
        <w:rPr>
          <w:rFonts w:ascii="Times New Roman" w:hAnsi="Times New Roman" w:cs="Times New Roman"/>
          <w:sz w:val="24"/>
          <w:szCs w:val="24"/>
        </w:rPr>
      </w:pPr>
      <w:r w:rsidRPr="00C906BC">
        <w:rPr>
          <w:rFonts w:ascii="Times New Roman" w:hAnsi="Times New Roman" w:cs="Times New Roman"/>
          <w:sz w:val="24"/>
          <w:szCs w:val="24"/>
        </w:rPr>
        <w:t>One economic benefit as a result of a high exchange rate of the US dollar is a reduction in the level of inflation. When the exchange rate of the US dollar is high, it means that the cost of imported goods into the United States will be low. Some of the goods imported into the United States include computers and computer acce</w:t>
      </w:r>
      <w:r w:rsidR="00C906BC" w:rsidRPr="00C906BC">
        <w:rPr>
          <w:rFonts w:ascii="Times New Roman" w:hAnsi="Times New Roman" w:cs="Times New Roman"/>
          <w:sz w:val="24"/>
          <w:szCs w:val="24"/>
        </w:rPr>
        <w:t>ssories, pharmaceuticals, veh</w:t>
      </w:r>
      <w:r w:rsidRPr="00C906BC">
        <w:rPr>
          <w:rFonts w:ascii="Times New Roman" w:hAnsi="Times New Roman" w:cs="Times New Roman"/>
          <w:sz w:val="24"/>
          <w:szCs w:val="24"/>
        </w:rPr>
        <w:t>icles, and automobiles, and electrical equipment (Arfaoui &amp; Rejeb, 2017).  The United States companies that import raw materials will have low production costs. Notably, the production companies may sell their finished goods at relatively lower prices. Consequently, many citizens will be able to afford the goods, and they will purchase essential products. Low inflation is, therefore, good for the gross domestic product of the country. A high gross domestic product means that the government will be able to undertake projects that are likely to spur economic growth.</w:t>
      </w:r>
    </w:p>
    <w:p w:rsidR="00670FE2" w:rsidRPr="00C906BC" w:rsidRDefault="00670FE2" w:rsidP="00C906BC">
      <w:pPr>
        <w:spacing w:line="480" w:lineRule="auto"/>
        <w:ind w:firstLine="720"/>
        <w:rPr>
          <w:rFonts w:ascii="Times New Roman" w:hAnsi="Times New Roman" w:cs="Times New Roman"/>
          <w:sz w:val="24"/>
          <w:szCs w:val="24"/>
        </w:rPr>
      </w:pPr>
      <w:r w:rsidRPr="00C906BC">
        <w:rPr>
          <w:rFonts w:ascii="Times New Roman" w:hAnsi="Times New Roman" w:cs="Times New Roman"/>
          <w:sz w:val="24"/>
          <w:szCs w:val="24"/>
        </w:rPr>
        <w:t xml:space="preserve">Also, when the US dollar is experiencing a high exchange rate, it means that the United States Treasurys are highly demanded by foreign countries. Jiang, Krishnamurthy &amp; Lustig (2018), states that most foreign countries purchase the US Treasurys when they aspire to store more currencies in the form of US dollars, and this is so for the business people from such countries who do business with the United States to continue with their export business. When Treasurys are highly demanded, the cost of loans provided by the financial institutions from the </w:t>
      </w:r>
      <w:r w:rsidRPr="00C906BC">
        <w:rPr>
          <w:rFonts w:ascii="Times New Roman" w:hAnsi="Times New Roman" w:cs="Times New Roman"/>
          <w:sz w:val="24"/>
          <w:szCs w:val="24"/>
        </w:rPr>
        <w:lastRenderedPageBreak/>
        <w:t>United States becomes affordable. As a result, many people are able to borrow the loans, which include mortgages, and they venture into real estate business. C</w:t>
      </w:r>
      <w:r w:rsidR="00C906BC" w:rsidRPr="00C906BC">
        <w:rPr>
          <w:rFonts w:ascii="Times New Roman" w:hAnsi="Times New Roman" w:cs="Times New Roman"/>
          <w:sz w:val="24"/>
          <w:szCs w:val="24"/>
        </w:rPr>
        <w:t>onstruction of many real estates facilitate</w:t>
      </w:r>
      <w:r w:rsidRPr="00C906BC">
        <w:rPr>
          <w:rFonts w:ascii="Times New Roman" w:hAnsi="Times New Roman" w:cs="Times New Roman"/>
          <w:sz w:val="24"/>
          <w:szCs w:val="24"/>
        </w:rPr>
        <w:t xml:space="preserve"> economic development inform of infrastructures. </w:t>
      </w:r>
    </w:p>
    <w:p w:rsidR="00670FE2" w:rsidRPr="00C906BC" w:rsidRDefault="00670FE2" w:rsidP="00C906BC">
      <w:pPr>
        <w:spacing w:line="480" w:lineRule="auto"/>
        <w:ind w:firstLine="720"/>
        <w:rPr>
          <w:rFonts w:ascii="Times New Roman" w:hAnsi="Times New Roman" w:cs="Times New Roman"/>
          <w:sz w:val="24"/>
          <w:szCs w:val="24"/>
        </w:rPr>
      </w:pPr>
      <w:r w:rsidRPr="00C906BC">
        <w:rPr>
          <w:rFonts w:ascii="Times New Roman" w:hAnsi="Times New Roman" w:cs="Times New Roman"/>
          <w:sz w:val="24"/>
          <w:szCs w:val="24"/>
        </w:rPr>
        <w:t xml:space="preserve">One economic harm of an increased exchange rate of the US dollar is that it makes exports expensive. When the US dollar is trading at a high exchange rate, it makes exports from the United States to be highly-priced in foreign countries. Some of the goods that the United States exports to other countries include aircraft and aircrafts engines, car tires, crude oil, and food and beverages (Mensah, Obi &amp; Bokpin, 2017). Highly-priced exports will reduce the amount of exports because foreign markets will not be willing to pay higher amounts to purchase </w:t>
      </w:r>
      <w:r w:rsidR="00C906BC" w:rsidRPr="00C906BC">
        <w:rPr>
          <w:rFonts w:ascii="Times New Roman" w:hAnsi="Times New Roman" w:cs="Times New Roman"/>
          <w:sz w:val="24"/>
          <w:szCs w:val="24"/>
        </w:rPr>
        <w:t xml:space="preserve">the </w:t>
      </w:r>
      <w:r w:rsidRPr="00C906BC">
        <w:rPr>
          <w:rFonts w:ascii="Times New Roman" w:hAnsi="Times New Roman" w:cs="Times New Roman"/>
          <w:sz w:val="24"/>
          <w:szCs w:val="24"/>
        </w:rPr>
        <w:t>exports. Notably, the quantity of</w:t>
      </w:r>
      <w:r w:rsidR="00C906BC" w:rsidRPr="00C906BC">
        <w:rPr>
          <w:rFonts w:ascii="Times New Roman" w:hAnsi="Times New Roman" w:cs="Times New Roman"/>
          <w:sz w:val="24"/>
          <w:szCs w:val="24"/>
        </w:rPr>
        <w:t xml:space="preserve"> exports reduces, and</w:t>
      </w:r>
      <w:r w:rsidRPr="00C906BC">
        <w:rPr>
          <w:rFonts w:ascii="Times New Roman" w:hAnsi="Times New Roman" w:cs="Times New Roman"/>
          <w:sz w:val="24"/>
          <w:szCs w:val="24"/>
        </w:rPr>
        <w:t xml:space="preserve"> the amount of foreign exchange that the United States government used to receive from exports will also decrease. If foreign exchange reduces, it means that the government might have financial constra</w:t>
      </w:r>
      <w:r w:rsidR="00C906BC" w:rsidRPr="00C906BC">
        <w:rPr>
          <w:rFonts w:ascii="Times New Roman" w:hAnsi="Times New Roman" w:cs="Times New Roman"/>
          <w:sz w:val="24"/>
          <w:szCs w:val="24"/>
        </w:rPr>
        <w:t>ints, and it might not invest</w:t>
      </w:r>
      <w:r w:rsidRPr="00C906BC">
        <w:rPr>
          <w:rFonts w:ascii="Times New Roman" w:hAnsi="Times New Roman" w:cs="Times New Roman"/>
          <w:sz w:val="24"/>
          <w:szCs w:val="24"/>
        </w:rPr>
        <w:t xml:space="preserve"> more</w:t>
      </w:r>
      <w:r w:rsidR="00C906BC" w:rsidRPr="00C906BC">
        <w:rPr>
          <w:rFonts w:ascii="Times New Roman" w:hAnsi="Times New Roman" w:cs="Times New Roman"/>
          <w:sz w:val="24"/>
          <w:szCs w:val="24"/>
        </w:rPr>
        <w:t xml:space="preserve"> in</w:t>
      </w:r>
      <w:r w:rsidRPr="00C906BC">
        <w:rPr>
          <w:rFonts w:ascii="Times New Roman" w:hAnsi="Times New Roman" w:cs="Times New Roman"/>
          <w:sz w:val="24"/>
          <w:szCs w:val="24"/>
        </w:rPr>
        <w:t xml:space="preserve"> economic development projects.</w:t>
      </w:r>
    </w:p>
    <w:p w:rsidR="00670FE2" w:rsidRPr="00C906BC" w:rsidRDefault="00670FE2" w:rsidP="00C906BC">
      <w:pPr>
        <w:spacing w:line="480" w:lineRule="auto"/>
        <w:ind w:firstLine="720"/>
        <w:rPr>
          <w:rFonts w:ascii="Times New Roman" w:hAnsi="Times New Roman" w:cs="Times New Roman"/>
          <w:sz w:val="24"/>
          <w:szCs w:val="24"/>
        </w:rPr>
      </w:pPr>
      <w:r w:rsidRPr="00C906BC">
        <w:rPr>
          <w:rFonts w:ascii="Times New Roman" w:hAnsi="Times New Roman" w:cs="Times New Roman"/>
          <w:sz w:val="24"/>
          <w:szCs w:val="24"/>
        </w:rPr>
        <w:t>Another economic harm of the high exchange rate of the US dollar is that domestic companies will be highly disadvantaged. If the quantity of exports reduces, the production from the domestic companies also reduces. As a result, employees may be laid off, and the companies may record low profits or even losses. Also, when imports become cheap, people will shift preference to the cheap imports, and domestic traders will be left to struggle with their highly-priced goods. According to Sun, Lu, Yue &amp; Li (2017), when domestic business is low, and employees are laid off, it means that the amount of taxes that the government used to receive from such companies and employees is lost. Consequently, the level of economic development also reduces.</w:t>
      </w:r>
    </w:p>
    <w:p w:rsidR="00670FE2" w:rsidRPr="00C906BC" w:rsidRDefault="00670FE2" w:rsidP="00C906BC">
      <w:pPr>
        <w:spacing w:line="480" w:lineRule="auto"/>
        <w:ind w:firstLine="720"/>
        <w:rPr>
          <w:rFonts w:ascii="Times New Roman" w:hAnsi="Times New Roman" w:cs="Times New Roman"/>
          <w:sz w:val="24"/>
          <w:szCs w:val="24"/>
        </w:rPr>
      </w:pPr>
      <w:r w:rsidRPr="00C906BC">
        <w:rPr>
          <w:rFonts w:ascii="Times New Roman" w:hAnsi="Times New Roman" w:cs="Times New Roman"/>
          <w:sz w:val="24"/>
          <w:szCs w:val="24"/>
        </w:rPr>
        <w:lastRenderedPageBreak/>
        <w:t xml:space="preserve">In conclusion, a high exchange rate of the US dollar may result in unemployment, closure of domestic businesses due to stiff competition from cheap foreign products and makes exports unaffordable, although the United States may reap from the lowly-priced imports. </w:t>
      </w: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C906BC" w:rsidRDefault="00C906BC" w:rsidP="00C906BC">
      <w:pPr>
        <w:spacing w:line="480" w:lineRule="auto"/>
        <w:jc w:val="center"/>
        <w:rPr>
          <w:rFonts w:ascii="Times New Roman" w:hAnsi="Times New Roman" w:cs="Times New Roman"/>
          <w:sz w:val="24"/>
          <w:szCs w:val="24"/>
        </w:rPr>
      </w:pPr>
    </w:p>
    <w:p w:rsidR="00670FE2" w:rsidRPr="00C906BC" w:rsidRDefault="00670FE2" w:rsidP="00C906BC">
      <w:pPr>
        <w:spacing w:line="480" w:lineRule="auto"/>
        <w:jc w:val="center"/>
        <w:rPr>
          <w:rFonts w:ascii="Times New Roman" w:hAnsi="Times New Roman" w:cs="Times New Roman"/>
          <w:sz w:val="24"/>
          <w:szCs w:val="24"/>
        </w:rPr>
      </w:pPr>
      <w:r w:rsidRPr="00C906BC">
        <w:rPr>
          <w:rFonts w:ascii="Times New Roman" w:hAnsi="Times New Roman" w:cs="Times New Roman"/>
          <w:sz w:val="24"/>
          <w:szCs w:val="24"/>
        </w:rPr>
        <w:lastRenderedPageBreak/>
        <w:t>References</w:t>
      </w:r>
    </w:p>
    <w:p w:rsidR="00C906BC" w:rsidRPr="00C906BC" w:rsidRDefault="00C906BC" w:rsidP="00C906BC">
      <w:pPr>
        <w:spacing w:line="480" w:lineRule="auto"/>
        <w:ind w:left="720" w:hanging="720"/>
        <w:rPr>
          <w:rFonts w:ascii="Times New Roman" w:hAnsi="Times New Roman" w:cs="Times New Roman"/>
          <w:i/>
          <w:sz w:val="24"/>
          <w:szCs w:val="24"/>
        </w:rPr>
      </w:pPr>
      <w:r w:rsidRPr="00C906BC">
        <w:rPr>
          <w:rFonts w:ascii="Times New Roman" w:hAnsi="Times New Roman" w:cs="Times New Roman"/>
          <w:sz w:val="24"/>
          <w:szCs w:val="24"/>
        </w:rPr>
        <w:t>Arfaoui, M., &amp; Rejeb, A. B. (2017). Oil, gold, US dollar, and stock market interdependencies: a global analytical insight</w:t>
      </w:r>
      <w:r w:rsidRPr="00C906BC">
        <w:rPr>
          <w:rFonts w:ascii="Times New Roman" w:hAnsi="Times New Roman" w:cs="Times New Roman"/>
          <w:i/>
          <w:sz w:val="24"/>
          <w:szCs w:val="24"/>
        </w:rPr>
        <w:t>. European Journal of Management and Business Economics.</w:t>
      </w:r>
    </w:p>
    <w:p w:rsidR="00C906BC" w:rsidRPr="00C906BC" w:rsidRDefault="00C906BC" w:rsidP="00C906BC">
      <w:pPr>
        <w:spacing w:line="480" w:lineRule="auto"/>
        <w:ind w:left="720" w:hanging="720"/>
        <w:rPr>
          <w:rFonts w:ascii="Times New Roman" w:hAnsi="Times New Roman" w:cs="Times New Roman"/>
          <w:sz w:val="24"/>
          <w:szCs w:val="24"/>
        </w:rPr>
      </w:pPr>
      <w:r w:rsidRPr="00C906BC">
        <w:rPr>
          <w:rFonts w:ascii="Times New Roman" w:hAnsi="Times New Roman" w:cs="Times New Roman"/>
          <w:sz w:val="24"/>
          <w:szCs w:val="24"/>
        </w:rPr>
        <w:t xml:space="preserve">Jiang, Z., Krishnamurthy, A., &amp; Lustig, H. (2018, May). Foreign safe asset demand for us Treasurys and the dollar. </w:t>
      </w:r>
      <w:r w:rsidRPr="00C906BC">
        <w:rPr>
          <w:rFonts w:ascii="Times New Roman" w:hAnsi="Times New Roman" w:cs="Times New Roman"/>
          <w:i/>
          <w:sz w:val="24"/>
          <w:szCs w:val="24"/>
        </w:rPr>
        <w:t>In AEA Papers and Proceedings</w:t>
      </w:r>
      <w:r w:rsidRPr="00C906BC">
        <w:rPr>
          <w:rFonts w:ascii="Times New Roman" w:hAnsi="Times New Roman" w:cs="Times New Roman"/>
          <w:sz w:val="24"/>
          <w:szCs w:val="24"/>
        </w:rPr>
        <w:t xml:space="preserve"> (Vol. 108, pp. 537-41).</w:t>
      </w:r>
    </w:p>
    <w:p w:rsidR="00C906BC" w:rsidRPr="00C906BC" w:rsidRDefault="00C906BC" w:rsidP="00C906BC">
      <w:pPr>
        <w:spacing w:line="480" w:lineRule="auto"/>
        <w:ind w:left="720" w:hanging="720"/>
        <w:rPr>
          <w:rFonts w:ascii="Times New Roman" w:hAnsi="Times New Roman" w:cs="Times New Roman"/>
          <w:sz w:val="24"/>
          <w:szCs w:val="24"/>
        </w:rPr>
      </w:pPr>
      <w:r w:rsidRPr="00C906BC">
        <w:rPr>
          <w:rFonts w:ascii="Times New Roman" w:hAnsi="Times New Roman" w:cs="Times New Roman"/>
          <w:sz w:val="24"/>
          <w:szCs w:val="24"/>
        </w:rPr>
        <w:t xml:space="preserve">Mensah, L., Obi, P., &amp; Bokpin, G. (2017). Cointegration test of oil price and US dollar exchange rates for some oil-dependent economies. </w:t>
      </w:r>
      <w:r w:rsidRPr="00C906BC">
        <w:rPr>
          <w:rFonts w:ascii="Times New Roman" w:hAnsi="Times New Roman" w:cs="Times New Roman"/>
          <w:i/>
          <w:sz w:val="24"/>
          <w:szCs w:val="24"/>
        </w:rPr>
        <w:t>Research in International Business and Finance</w:t>
      </w:r>
      <w:r w:rsidRPr="00C906BC">
        <w:rPr>
          <w:rFonts w:ascii="Times New Roman" w:hAnsi="Times New Roman" w:cs="Times New Roman"/>
          <w:sz w:val="24"/>
          <w:szCs w:val="24"/>
        </w:rPr>
        <w:t>, 42, 304-311.</w:t>
      </w:r>
      <w:bookmarkStart w:id="0" w:name="_GoBack"/>
      <w:bookmarkEnd w:id="0"/>
    </w:p>
    <w:p w:rsidR="00C906BC" w:rsidRPr="00C906BC" w:rsidRDefault="00C906BC" w:rsidP="00C906BC">
      <w:pPr>
        <w:spacing w:line="480" w:lineRule="auto"/>
        <w:ind w:left="720" w:hanging="720"/>
        <w:rPr>
          <w:rFonts w:ascii="Times New Roman" w:hAnsi="Times New Roman" w:cs="Times New Roman"/>
          <w:sz w:val="24"/>
          <w:szCs w:val="24"/>
        </w:rPr>
      </w:pPr>
      <w:r w:rsidRPr="00C906BC">
        <w:rPr>
          <w:rFonts w:ascii="Times New Roman" w:hAnsi="Times New Roman" w:cs="Times New Roman"/>
          <w:sz w:val="24"/>
          <w:szCs w:val="24"/>
        </w:rPr>
        <w:t xml:space="preserve">Sun, X., Lu, X., Yue, G., &amp; Li, J. (2017). Cross-correlations between the US monetary policy, US dollar index, and crude oil market. Physica A: </w:t>
      </w:r>
      <w:r w:rsidRPr="00C906BC">
        <w:rPr>
          <w:rFonts w:ascii="Times New Roman" w:hAnsi="Times New Roman" w:cs="Times New Roman"/>
          <w:i/>
          <w:sz w:val="24"/>
          <w:szCs w:val="24"/>
        </w:rPr>
        <w:t>Statistical Mechanics and its Applications</w:t>
      </w:r>
      <w:r w:rsidRPr="00C906BC">
        <w:rPr>
          <w:rFonts w:ascii="Times New Roman" w:hAnsi="Times New Roman" w:cs="Times New Roman"/>
          <w:sz w:val="24"/>
          <w:szCs w:val="24"/>
        </w:rPr>
        <w:t>, 467, 326-344.</w:t>
      </w:r>
    </w:p>
    <w:p w:rsidR="00670FE2" w:rsidRPr="00C906BC" w:rsidRDefault="00670FE2" w:rsidP="00C906BC">
      <w:pPr>
        <w:spacing w:line="480" w:lineRule="auto"/>
        <w:rPr>
          <w:rFonts w:ascii="Times New Roman" w:hAnsi="Times New Roman" w:cs="Times New Roman"/>
          <w:sz w:val="24"/>
          <w:szCs w:val="24"/>
        </w:rPr>
      </w:pPr>
    </w:p>
    <w:p w:rsidR="00AA3097" w:rsidRPr="00C906BC" w:rsidRDefault="00AA3097" w:rsidP="00C906BC">
      <w:pPr>
        <w:spacing w:line="480" w:lineRule="auto"/>
        <w:rPr>
          <w:rFonts w:ascii="Times New Roman" w:hAnsi="Times New Roman" w:cs="Times New Roman"/>
          <w:sz w:val="24"/>
          <w:szCs w:val="24"/>
        </w:rPr>
      </w:pPr>
    </w:p>
    <w:sectPr w:rsidR="00AA3097" w:rsidRPr="00C906BC" w:rsidSect="00C906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91F" w:rsidRDefault="0084791F" w:rsidP="00C906BC">
      <w:pPr>
        <w:spacing w:after="0" w:line="240" w:lineRule="auto"/>
      </w:pPr>
      <w:r>
        <w:separator/>
      </w:r>
    </w:p>
  </w:endnote>
  <w:endnote w:type="continuationSeparator" w:id="1">
    <w:p w:rsidR="0084791F" w:rsidRDefault="0084791F" w:rsidP="00C906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91F" w:rsidRDefault="0084791F" w:rsidP="00C906BC">
      <w:pPr>
        <w:spacing w:after="0" w:line="240" w:lineRule="auto"/>
      </w:pPr>
      <w:r>
        <w:separator/>
      </w:r>
    </w:p>
  </w:footnote>
  <w:footnote w:type="continuationSeparator" w:id="1">
    <w:p w:rsidR="0084791F" w:rsidRDefault="0084791F" w:rsidP="00C906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BC" w:rsidRPr="00C906BC" w:rsidRDefault="00C906BC">
    <w:pPr>
      <w:pStyle w:val="Header"/>
      <w:rPr>
        <w:rFonts w:ascii="Times New Roman" w:hAnsi="Times New Roman" w:cs="Times New Roman"/>
        <w:sz w:val="24"/>
        <w:szCs w:val="24"/>
      </w:rPr>
    </w:pPr>
    <w:r w:rsidRPr="00C906BC">
      <w:rPr>
        <w:rFonts w:ascii="Times New Roman" w:hAnsi="Times New Roman" w:cs="Times New Roman"/>
        <w:sz w:val="24"/>
        <w:szCs w:val="24"/>
      </w:rPr>
      <w:t>ECONOMIC IMPACTS OF A</w:t>
    </w:r>
    <w:r>
      <w:rPr>
        <w:rFonts w:ascii="Times New Roman" w:hAnsi="Times New Roman" w:cs="Times New Roman"/>
        <w:sz w:val="24"/>
        <w:szCs w:val="24"/>
      </w:rPr>
      <w:t xml:space="preserve"> HIGH EXCHANGE RATE</w:t>
    </w:r>
    <w:r>
      <w:rPr>
        <w:rFonts w:ascii="Times New Roman" w:hAnsi="Times New Roman" w:cs="Times New Roman"/>
        <w:sz w:val="24"/>
        <w:szCs w:val="24"/>
      </w:rPr>
      <w:tab/>
    </w:r>
    <w:r w:rsidR="00C12B5C" w:rsidRPr="00C906BC">
      <w:rPr>
        <w:rFonts w:ascii="Times New Roman" w:hAnsi="Times New Roman" w:cs="Times New Roman"/>
        <w:sz w:val="24"/>
        <w:szCs w:val="24"/>
      </w:rPr>
      <w:fldChar w:fldCharType="begin"/>
    </w:r>
    <w:r w:rsidRPr="00C906BC">
      <w:rPr>
        <w:rFonts w:ascii="Times New Roman" w:hAnsi="Times New Roman" w:cs="Times New Roman"/>
        <w:sz w:val="24"/>
        <w:szCs w:val="24"/>
      </w:rPr>
      <w:instrText xml:space="preserve"> PAGE   \* MERGEFORMAT </w:instrText>
    </w:r>
    <w:r w:rsidR="00C12B5C" w:rsidRPr="00C906BC">
      <w:rPr>
        <w:rFonts w:ascii="Times New Roman" w:hAnsi="Times New Roman" w:cs="Times New Roman"/>
        <w:sz w:val="24"/>
        <w:szCs w:val="24"/>
      </w:rPr>
      <w:fldChar w:fldCharType="separate"/>
    </w:r>
    <w:r w:rsidR="00FA28AC">
      <w:rPr>
        <w:rFonts w:ascii="Times New Roman" w:hAnsi="Times New Roman" w:cs="Times New Roman"/>
        <w:noProof/>
        <w:sz w:val="24"/>
        <w:szCs w:val="24"/>
      </w:rPr>
      <w:t>3</w:t>
    </w:r>
    <w:r w:rsidR="00C12B5C" w:rsidRPr="00C906BC">
      <w:rPr>
        <w:rFonts w:ascii="Times New Roman" w:hAnsi="Times New Roman" w:cs="Times New Roman"/>
        <w:noProof/>
        <w:sz w:val="24"/>
        <w:szCs w:val="24"/>
      </w:rPr>
      <w:fldChar w:fldCharType="end"/>
    </w:r>
  </w:p>
  <w:p w:rsidR="00C906BC" w:rsidRDefault="00C906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BC" w:rsidRPr="00C906BC" w:rsidRDefault="00C906BC">
    <w:pPr>
      <w:pStyle w:val="Header"/>
      <w:rPr>
        <w:rFonts w:ascii="Times New Roman" w:hAnsi="Times New Roman" w:cs="Times New Roman"/>
        <w:sz w:val="24"/>
        <w:szCs w:val="24"/>
      </w:rPr>
    </w:pPr>
    <w:r w:rsidRPr="00C906BC">
      <w:rPr>
        <w:rFonts w:ascii="Times New Roman" w:hAnsi="Times New Roman" w:cs="Times New Roman"/>
        <w:sz w:val="24"/>
        <w:szCs w:val="24"/>
      </w:rPr>
      <w:t>Running head: ECONOMIC IMPACTS OF A HIGH EXCHANGE RATE</w:t>
    </w:r>
    <w:r w:rsidRPr="00C906BC">
      <w:rPr>
        <w:rFonts w:ascii="Times New Roman" w:hAnsi="Times New Roman" w:cs="Times New Roman"/>
        <w:sz w:val="24"/>
        <w:szCs w:val="24"/>
      </w:rPr>
      <w:tab/>
    </w:r>
    <w:r w:rsidR="00C12B5C" w:rsidRPr="00C906BC">
      <w:rPr>
        <w:rFonts w:ascii="Times New Roman" w:hAnsi="Times New Roman" w:cs="Times New Roman"/>
        <w:sz w:val="24"/>
        <w:szCs w:val="24"/>
      </w:rPr>
      <w:fldChar w:fldCharType="begin"/>
    </w:r>
    <w:r w:rsidRPr="00C906BC">
      <w:rPr>
        <w:rFonts w:ascii="Times New Roman" w:hAnsi="Times New Roman" w:cs="Times New Roman"/>
        <w:sz w:val="24"/>
        <w:szCs w:val="24"/>
      </w:rPr>
      <w:instrText xml:space="preserve"> PAGE   \* MERGEFORMAT </w:instrText>
    </w:r>
    <w:r w:rsidR="00C12B5C" w:rsidRPr="00C906BC">
      <w:rPr>
        <w:rFonts w:ascii="Times New Roman" w:hAnsi="Times New Roman" w:cs="Times New Roman"/>
        <w:sz w:val="24"/>
        <w:szCs w:val="24"/>
      </w:rPr>
      <w:fldChar w:fldCharType="separate"/>
    </w:r>
    <w:r w:rsidR="00FA28AC">
      <w:rPr>
        <w:rFonts w:ascii="Times New Roman" w:hAnsi="Times New Roman" w:cs="Times New Roman"/>
        <w:noProof/>
        <w:sz w:val="24"/>
        <w:szCs w:val="24"/>
      </w:rPr>
      <w:t>1</w:t>
    </w:r>
    <w:r w:rsidR="00C12B5C" w:rsidRPr="00C906B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66FE4"/>
    <w:rsid w:val="001521CB"/>
    <w:rsid w:val="001B6FFD"/>
    <w:rsid w:val="002E6107"/>
    <w:rsid w:val="00453FD8"/>
    <w:rsid w:val="00670FE2"/>
    <w:rsid w:val="0084791F"/>
    <w:rsid w:val="008662BE"/>
    <w:rsid w:val="00964626"/>
    <w:rsid w:val="009C4F0E"/>
    <w:rsid w:val="00AA3097"/>
    <w:rsid w:val="00BD04A6"/>
    <w:rsid w:val="00BD54DE"/>
    <w:rsid w:val="00C12B5C"/>
    <w:rsid w:val="00C906BC"/>
    <w:rsid w:val="00D96D5D"/>
    <w:rsid w:val="00E66FE4"/>
    <w:rsid w:val="00F675D4"/>
    <w:rsid w:val="00FA28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2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BC"/>
  </w:style>
  <w:style w:type="paragraph" w:styleId="Footer">
    <w:name w:val="footer"/>
    <w:basedOn w:val="Normal"/>
    <w:link w:val="FooterChar"/>
    <w:uiPriority w:val="99"/>
    <w:unhideWhenUsed/>
    <w:rsid w:val="00C90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BC"/>
  </w:style>
</w:styles>
</file>

<file path=word/webSettings.xml><?xml version="1.0" encoding="utf-8"?>
<w:webSettings xmlns:r="http://schemas.openxmlformats.org/officeDocument/2006/relationships" xmlns:w="http://schemas.openxmlformats.org/wordprocessingml/2006/main">
  <w:divs>
    <w:div w:id="349187068">
      <w:bodyDiv w:val="1"/>
      <w:marLeft w:val="0"/>
      <w:marRight w:val="0"/>
      <w:marTop w:val="0"/>
      <w:marBottom w:val="0"/>
      <w:divBdr>
        <w:top w:val="none" w:sz="0" w:space="0" w:color="auto"/>
        <w:left w:val="none" w:sz="0" w:space="0" w:color="auto"/>
        <w:bottom w:val="none" w:sz="0" w:space="0" w:color="auto"/>
        <w:right w:val="none" w:sz="0" w:space="0" w:color="auto"/>
      </w:divBdr>
      <w:divsChild>
        <w:div w:id="2051220927">
          <w:marLeft w:val="0"/>
          <w:marRight w:val="0"/>
          <w:marTop w:val="0"/>
          <w:marBottom w:val="0"/>
          <w:divBdr>
            <w:top w:val="none" w:sz="0" w:space="0" w:color="auto"/>
            <w:left w:val="none" w:sz="0" w:space="0" w:color="auto"/>
            <w:bottom w:val="none" w:sz="0" w:space="0" w:color="auto"/>
            <w:right w:val="none" w:sz="0" w:space="0" w:color="auto"/>
          </w:divBdr>
        </w:div>
      </w:divsChild>
    </w:div>
    <w:div w:id="557673010">
      <w:bodyDiv w:val="1"/>
      <w:marLeft w:val="0"/>
      <w:marRight w:val="0"/>
      <w:marTop w:val="0"/>
      <w:marBottom w:val="0"/>
      <w:divBdr>
        <w:top w:val="none" w:sz="0" w:space="0" w:color="auto"/>
        <w:left w:val="none" w:sz="0" w:space="0" w:color="auto"/>
        <w:bottom w:val="none" w:sz="0" w:space="0" w:color="auto"/>
        <w:right w:val="none" w:sz="0" w:space="0" w:color="auto"/>
      </w:divBdr>
      <w:divsChild>
        <w:div w:id="102966666">
          <w:marLeft w:val="0"/>
          <w:marRight w:val="0"/>
          <w:marTop w:val="0"/>
          <w:marBottom w:val="0"/>
          <w:divBdr>
            <w:top w:val="none" w:sz="0" w:space="0" w:color="auto"/>
            <w:left w:val="none" w:sz="0" w:space="0" w:color="auto"/>
            <w:bottom w:val="none" w:sz="0" w:space="0" w:color="auto"/>
            <w:right w:val="none" w:sz="0" w:space="0" w:color="auto"/>
          </w:divBdr>
        </w:div>
      </w:divsChild>
    </w:div>
    <w:div w:id="710152527">
      <w:bodyDiv w:val="1"/>
      <w:marLeft w:val="0"/>
      <w:marRight w:val="0"/>
      <w:marTop w:val="0"/>
      <w:marBottom w:val="0"/>
      <w:divBdr>
        <w:top w:val="none" w:sz="0" w:space="0" w:color="auto"/>
        <w:left w:val="none" w:sz="0" w:space="0" w:color="auto"/>
        <w:bottom w:val="none" w:sz="0" w:space="0" w:color="auto"/>
        <w:right w:val="none" w:sz="0" w:space="0" w:color="auto"/>
      </w:divBdr>
      <w:divsChild>
        <w:div w:id="1395661760">
          <w:marLeft w:val="0"/>
          <w:marRight w:val="0"/>
          <w:marTop w:val="0"/>
          <w:marBottom w:val="0"/>
          <w:divBdr>
            <w:top w:val="none" w:sz="0" w:space="0" w:color="auto"/>
            <w:left w:val="none" w:sz="0" w:space="0" w:color="auto"/>
            <w:bottom w:val="none" w:sz="0" w:space="0" w:color="auto"/>
            <w:right w:val="none" w:sz="0" w:space="0" w:color="auto"/>
          </w:divBdr>
        </w:div>
      </w:divsChild>
    </w:div>
    <w:div w:id="744569067">
      <w:bodyDiv w:val="1"/>
      <w:marLeft w:val="0"/>
      <w:marRight w:val="0"/>
      <w:marTop w:val="0"/>
      <w:marBottom w:val="0"/>
      <w:divBdr>
        <w:top w:val="none" w:sz="0" w:space="0" w:color="auto"/>
        <w:left w:val="none" w:sz="0" w:space="0" w:color="auto"/>
        <w:bottom w:val="none" w:sz="0" w:space="0" w:color="auto"/>
        <w:right w:val="none" w:sz="0" w:space="0" w:color="auto"/>
      </w:divBdr>
      <w:divsChild>
        <w:div w:id="257057486">
          <w:marLeft w:val="0"/>
          <w:marRight w:val="0"/>
          <w:marTop w:val="0"/>
          <w:marBottom w:val="0"/>
          <w:divBdr>
            <w:top w:val="none" w:sz="0" w:space="0" w:color="auto"/>
            <w:left w:val="none" w:sz="0" w:space="0" w:color="auto"/>
            <w:bottom w:val="none" w:sz="0" w:space="0" w:color="auto"/>
            <w:right w:val="none" w:sz="0" w:space="0" w:color="auto"/>
          </w:divBdr>
        </w:div>
      </w:divsChild>
    </w:div>
    <w:div w:id="1564028782">
      <w:bodyDiv w:val="1"/>
      <w:marLeft w:val="0"/>
      <w:marRight w:val="0"/>
      <w:marTop w:val="0"/>
      <w:marBottom w:val="0"/>
      <w:divBdr>
        <w:top w:val="none" w:sz="0" w:space="0" w:color="auto"/>
        <w:left w:val="none" w:sz="0" w:space="0" w:color="auto"/>
        <w:bottom w:val="none" w:sz="0" w:space="0" w:color="auto"/>
        <w:right w:val="none" w:sz="0" w:space="0" w:color="auto"/>
      </w:divBdr>
      <w:divsChild>
        <w:div w:id="570845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2020-04-22T15:27:00Z</dcterms:created>
  <dcterms:modified xsi:type="dcterms:W3CDTF">2020-04-22T15:27:00Z</dcterms:modified>
</cp:coreProperties>
</file>